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47966" w14:textId="77777777" w:rsidR="00865C64" w:rsidRDefault="008A0646" w:rsidP="00BC4BE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Contractual Requirement </w:t>
      </w:r>
      <w:r w:rsidR="00865C64">
        <w:rPr>
          <w:rFonts w:ascii="Arial" w:hAnsi="Arial" w:cs="Arial"/>
          <w:b/>
          <w:color w:val="0070C0"/>
          <w:sz w:val="36"/>
          <w:szCs w:val="36"/>
        </w:rPr>
        <w:t xml:space="preserve">- </w:t>
      </w:r>
      <w:r w:rsidR="0009766B" w:rsidRPr="00275352">
        <w:rPr>
          <w:rFonts w:ascii="Arial" w:hAnsi="Arial" w:cs="Arial"/>
          <w:b/>
          <w:color w:val="0070C0"/>
          <w:sz w:val="36"/>
          <w:szCs w:val="36"/>
        </w:rPr>
        <w:t>Statement of Intent</w:t>
      </w:r>
      <w:r w:rsidR="00BC4BE0" w:rsidRPr="00275352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6500755C" w14:textId="511225FB" w:rsidR="00BC4BE0" w:rsidRPr="00275352" w:rsidRDefault="00275352" w:rsidP="00BC4BE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75352">
        <w:rPr>
          <w:rFonts w:ascii="Arial" w:hAnsi="Arial" w:cs="Arial"/>
          <w:b/>
          <w:color w:val="0070C0"/>
          <w:sz w:val="28"/>
          <w:szCs w:val="28"/>
        </w:rPr>
        <w:t>Of</w:t>
      </w:r>
      <w:r w:rsidR="0017421F" w:rsidRPr="00275352">
        <w:rPr>
          <w:rFonts w:ascii="Arial" w:hAnsi="Arial" w:cs="Arial"/>
          <w:b/>
          <w:color w:val="0070C0"/>
          <w:sz w:val="28"/>
          <w:szCs w:val="28"/>
        </w:rPr>
        <w:t xml:space="preserve">fering </w:t>
      </w:r>
      <w:r w:rsidR="00BC4BE0" w:rsidRPr="00275352">
        <w:rPr>
          <w:rFonts w:ascii="Arial" w:hAnsi="Arial" w:cs="Arial"/>
          <w:b/>
          <w:color w:val="0070C0"/>
          <w:sz w:val="28"/>
          <w:szCs w:val="28"/>
        </w:rPr>
        <w:t xml:space="preserve">and promoting </w:t>
      </w:r>
      <w:r w:rsidR="0017421F" w:rsidRPr="00275352">
        <w:rPr>
          <w:rFonts w:ascii="Arial" w:hAnsi="Arial" w:cs="Arial"/>
          <w:b/>
          <w:color w:val="0070C0"/>
          <w:sz w:val="28"/>
          <w:szCs w:val="28"/>
        </w:rPr>
        <w:t>Patient Online</w:t>
      </w:r>
      <w:r w:rsidRPr="00275352">
        <w:rPr>
          <w:rFonts w:ascii="Arial" w:hAnsi="Arial" w:cs="Arial"/>
          <w:b/>
          <w:color w:val="0070C0"/>
          <w:sz w:val="28"/>
          <w:szCs w:val="28"/>
        </w:rPr>
        <w:t xml:space="preserve"> services by March 2015</w:t>
      </w:r>
    </w:p>
    <w:p w14:paraId="73709DAA" w14:textId="77777777" w:rsidR="00865C64" w:rsidRDefault="00865C64" w:rsidP="00BC4BE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2D80798" w14:textId="640DE179" w:rsidR="00BC4BE0" w:rsidRDefault="00C35823" w:rsidP="00BC4BE0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865C64" w14:paraId="0DB4D0E3" w14:textId="77777777" w:rsidTr="00865C64">
        <w:tc>
          <w:tcPr>
            <w:tcW w:w="5778" w:type="dxa"/>
          </w:tcPr>
          <w:p w14:paraId="329AE63E" w14:textId="77777777" w:rsidR="00865C64" w:rsidRPr="00CD7D15" w:rsidRDefault="00865C64" w:rsidP="00865C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7D15">
              <w:rPr>
                <w:rFonts w:ascii="Arial" w:hAnsi="Arial" w:cs="Arial"/>
                <w:b/>
                <w:sz w:val="24"/>
                <w:szCs w:val="24"/>
              </w:rPr>
              <w:t xml:space="preserve">Practice contact details </w:t>
            </w:r>
          </w:p>
          <w:p w14:paraId="77F35FE2" w14:textId="44A7B318" w:rsidR="00865C64" w:rsidRPr="00CD7D15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7D15">
              <w:rPr>
                <w:rFonts w:ascii="Arial" w:hAnsi="Arial" w:cs="Arial"/>
                <w:sz w:val="24"/>
                <w:szCs w:val="24"/>
              </w:rPr>
              <w:t>Surgery Name: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C65">
              <w:rPr>
                <w:rFonts w:ascii="Arial" w:hAnsi="Arial" w:cs="Arial"/>
                <w:sz w:val="24"/>
                <w:szCs w:val="24"/>
              </w:rPr>
              <w:t>Dunster Surgery</w:t>
            </w:r>
          </w:p>
          <w:p w14:paraId="4EB26B32" w14:textId="05FC4FA3" w:rsidR="00865C64" w:rsidRPr="00CD7D15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7D15">
              <w:rPr>
                <w:rFonts w:ascii="Arial" w:hAnsi="Arial" w:cs="Arial"/>
                <w:sz w:val="24"/>
                <w:szCs w:val="24"/>
              </w:rPr>
              <w:t>Address: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C65">
              <w:rPr>
                <w:rFonts w:ascii="Arial" w:hAnsi="Arial" w:cs="Arial"/>
                <w:sz w:val="24"/>
                <w:szCs w:val="24"/>
              </w:rPr>
              <w:t>3 Park Street Dunster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Somerset TA24 </w:t>
            </w:r>
            <w:r w:rsidR="001F2C65">
              <w:rPr>
                <w:rFonts w:ascii="Arial" w:hAnsi="Arial" w:cs="Arial"/>
                <w:sz w:val="24"/>
                <w:szCs w:val="24"/>
              </w:rPr>
              <w:t>6SR</w:t>
            </w:r>
          </w:p>
          <w:p w14:paraId="2DC72E03" w14:textId="6463C3E3" w:rsidR="00865C64" w:rsidRPr="00CD7D15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7D15">
              <w:rPr>
                <w:rFonts w:ascii="Arial" w:hAnsi="Arial" w:cs="Arial"/>
                <w:sz w:val="24"/>
                <w:szCs w:val="24"/>
              </w:rPr>
              <w:t>Telephone: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01643 8</w:t>
            </w:r>
            <w:r w:rsidR="001F2C65">
              <w:rPr>
                <w:rFonts w:ascii="Arial" w:hAnsi="Arial" w:cs="Arial"/>
                <w:sz w:val="24"/>
                <w:szCs w:val="24"/>
              </w:rPr>
              <w:t>21244</w:t>
            </w:r>
          </w:p>
          <w:p w14:paraId="4D3D028E" w14:textId="4D1DA14A" w:rsidR="00865C64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Georgina.langley@porlockmc.nhs.uk</w:t>
            </w:r>
          </w:p>
          <w:p w14:paraId="2B021686" w14:textId="77777777" w:rsidR="00865C64" w:rsidRDefault="00865C64" w:rsidP="00BC4BE0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04" w:type="dxa"/>
          </w:tcPr>
          <w:p w14:paraId="038FBB0C" w14:textId="17C3B123" w:rsidR="00865C64" w:rsidRPr="00CD7D15" w:rsidRDefault="00865C64" w:rsidP="00865C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 system details</w:t>
            </w:r>
          </w:p>
          <w:p w14:paraId="3C0777E7" w14:textId="04C16F39" w:rsidR="00865C64" w:rsidRPr="00865C64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5C64">
              <w:rPr>
                <w:rFonts w:ascii="Arial" w:hAnsi="Arial" w:cs="Arial"/>
                <w:sz w:val="24"/>
                <w:szCs w:val="24"/>
              </w:rPr>
              <w:t xml:space="preserve">GP System Supplier - </w:t>
            </w:r>
            <w:r w:rsidR="004064B2">
              <w:rPr>
                <w:rFonts w:ascii="Arial" w:hAnsi="Arial" w:cs="Arial"/>
                <w:sz w:val="24"/>
                <w:szCs w:val="24"/>
              </w:rPr>
              <w:t>Emis</w:t>
            </w:r>
          </w:p>
          <w:p w14:paraId="0A26CDE0" w14:textId="773C8DF0" w:rsidR="00865C64" w:rsidRPr="004064B2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5C64">
              <w:rPr>
                <w:rFonts w:ascii="Arial" w:hAnsi="Arial" w:cs="Arial"/>
                <w:sz w:val="24"/>
                <w:szCs w:val="24"/>
              </w:rPr>
              <w:t>GP System Version 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064B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4064B2">
              <w:rPr>
                <w:rFonts w:ascii="Arial" w:hAnsi="Arial" w:cs="Arial"/>
                <w:sz w:val="24"/>
                <w:szCs w:val="24"/>
              </w:rPr>
              <w:t>Emisweb</w:t>
            </w:r>
            <w:proofErr w:type="spellEnd"/>
          </w:p>
        </w:tc>
      </w:tr>
    </w:tbl>
    <w:p w14:paraId="24A812BC" w14:textId="77777777" w:rsidR="008A0646" w:rsidRDefault="008A0646" w:rsidP="00BC4BE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EE38455" w14:textId="77777777" w:rsidR="00633701" w:rsidRPr="00633701" w:rsidRDefault="00633701" w:rsidP="0063370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958A4C1" w14:textId="77777777" w:rsidR="00BC4BE0" w:rsidRDefault="00BC4BE0" w:rsidP="00BC4BE0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 xml:space="preserve">GMS / PMS 2014-15 Contractual </w:t>
      </w:r>
      <w:r w:rsidR="004C10A2">
        <w:rPr>
          <w:rFonts w:ascii="Arial" w:hAnsi="Arial" w:cs="Arial"/>
          <w:b/>
          <w:sz w:val="24"/>
          <w:szCs w:val="24"/>
        </w:rPr>
        <w:t>Requirement for</w:t>
      </w:r>
      <w:r w:rsidR="004118F4" w:rsidRPr="00CD7D15">
        <w:rPr>
          <w:rFonts w:ascii="Arial" w:hAnsi="Arial" w:cs="Arial"/>
          <w:b/>
          <w:sz w:val="24"/>
          <w:szCs w:val="24"/>
        </w:rPr>
        <w:t xml:space="preserve"> Patient online S</w:t>
      </w:r>
      <w:r w:rsidRPr="00CD7D15">
        <w:rPr>
          <w:rFonts w:ascii="Arial" w:hAnsi="Arial" w:cs="Arial"/>
          <w:b/>
          <w:sz w:val="24"/>
          <w:szCs w:val="24"/>
        </w:rPr>
        <w:t>ervice</w:t>
      </w:r>
      <w:r w:rsidR="004C10A2">
        <w:rPr>
          <w:rFonts w:ascii="Arial" w:hAnsi="Arial" w:cs="Arial"/>
          <w:b/>
          <w:sz w:val="24"/>
          <w:szCs w:val="24"/>
        </w:rPr>
        <w:t>s</w:t>
      </w:r>
    </w:p>
    <w:p w14:paraId="38B5699D" w14:textId="77777777" w:rsidR="008A0646" w:rsidRPr="00CD7D15" w:rsidRDefault="008A0646" w:rsidP="00BC4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A17C49" w14:textId="4047E58D" w:rsidR="008A0646" w:rsidRPr="008A0646" w:rsidRDefault="008A0646" w:rsidP="008A0646">
      <w:pPr>
        <w:rPr>
          <w:rFonts w:ascii="Arial" w:hAnsi="Arial" w:cs="Arial"/>
          <w:color w:val="000000" w:themeColor="text1"/>
          <w:sz w:val="24"/>
          <w:szCs w:val="24"/>
        </w:rPr>
      </w:pPr>
      <w:r w:rsidRPr="008A0646">
        <w:rPr>
          <w:rFonts w:ascii="Arial" w:hAnsi="Arial" w:cs="Arial"/>
          <w:color w:val="000000" w:themeColor="text1"/>
          <w:sz w:val="24"/>
          <w:szCs w:val="24"/>
        </w:rPr>
        <w:t xml:space="preserve">It is a contractual requirement for GP practices to offer and promote to patients: online booking of appointments, ordering of repeat prescriptions and by 31st of March 2015 access to summary information (as a minimum) in their patient record. If you need any guidance, advice or support please visit NHS England’s Patient Online Programme’s web pages for more information </w:t>
      </w:r>
      <w:r w:rsidRPr="00F85021">
        <w:rPr>
          <w:rFonts w:ascii="Arial" w:hAnsi="Arial" w:cs="Arial"/>
          <w:color w:val="0070C0"/>
          <w:sz w:val="24"/>
          <w:szCs w:val="24"/>
        </w:rPr>
        <w:t xml:space="preserve">http://www.england.nhs.uk/ourwork/pe/patient-online/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3260"/>
      </w:tblGrid>
      <w:tr w:rsidR="008A0646" w14:paraId="3653F15B" w14:textId="77777777" w:rsidTr="00865C64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C49A" w14:textId="77777777" w:rsidR="008A0646" w:rsidRPr="00F85021" w:rsidRDefault="008A0646">
            <w:pPr>
              <w:spacing w:line="320" w:lineRule="exact"/>
              <w:rPr>
                <w:rFonts w:ascii="Arial" w:eastAsiaTheme="minorHAnsi" w:hAnsi="Arial" w:cs="Arial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ja-JP"/>
              </w:rPr>
              <w:t>Patient online access</w:t>
            </w:r>
          </w:p>
          <w:p w14:paraId="656817BE" w14:textId="77777777" w:rsidR="00D32A91" w:rsidRDefault="008A0646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  <w:t>(GMS Schedule 6, part 5, new paragraph 74C, PMS Schedule 5, part 5, paragraph 70D)</w:t>
            </w:r>
          </w:p>
          <w:p w14:paraId="6563BF05" w14:textId="77777777" w:rsidR="00D32A91" w:rsidRPr="00D32A91" w:rsidRDefault="005211D2" w:rsidP="00D32A91">
            <w:pPr>
              <w:pStyle w:val="NoSpacing"/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  <w:lang w:eastAsia="ja-JP"/>
              </w:rPr>
            </w:pPr>
            <w:hyperlink r:id="rId8" w:history="1">
              <w:r w:rsidR="00D32A91" w:rsidRPr="00D32A91">
                <w:rPr>
                  <w:rStyle w:val="Hyperlink"/>
                  <w:rFonts w:ascii="Arial" w:eastAsiaTheme="minorHAnsi" w:hAnsi="Arial" w:cs="Arial"/>
                  <w:i/>
                  <w:iCs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http://www.legislation.gov.uk/uksi/2014/465/regulation/14/made</w:t>
              </w:r>
            </w:hyperlink>
            <w:r w:rsidR="00D32A91" w:rsidRPr="00D32A91"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  <w:lang w:eastAsia="ja-JP"/>
              </w:rPr>
              <w:t xml:space="preserve"> (GMS)</w:t>
            </w:r>
          </w:p>
          <w:p w14:paraId="3EA40B57" w14:textId="77777777" w:rsidR="00D32A91" w:rsidRPr="00F85021" w:rsidRDefault="005211D2" w:rsidP="00D32A91">
            <w:pPr>
              <w:pStyle w:val="NoSpacing"/>
              <w:rPr>
                <w:rFonts w:eastAsiaTheme="minorHAnsi"/>
                <w:color w:val="FFFFFF"/>
                <w:lang w:eastAsia="ja-JP"/>
              </w:rPr>
            </w:pPr>
            <w:hyperlink r:id="rId9" w:history="1">
              <w:r w:rsidR="00D32A91" w:rsidRPr="00D32A91">
                <w:rPr>
                  <w:rStyle w:val="Hyperlink"/>
                  <w:rFonts w:ascii="Arial" w:eastAsiaTheme="minorHAnsi" w:hAnsi="Arial" w:cs="Arial"/>
                  <w:i/>
                  <w:iCs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http://www.legislation.gov.uk/uksi/2014/465/contents/made</w:t>
              </w:r>
            </w:hyperlink>
            <w:r w:rsidR="00D32A91" w:rsidRPr="00D32A91">
              <w:rPr>
                <w:rFonts w:ascii="Arial" w:eastAsiaTheme="minorHAnsi" w:hAnsi="Arial" w:cs="Arial"/>
                <w:color w:val="FFFFFF"/>
                <w:sz w:val="24"/>
                <w:szCs w:val="24"/>
                <w:lang w:eastAsia="ja-JP"/>
              </w:rPr>
              <w:t xml:space="preserve"> (PMS)</w:t>
            </w:r>
          </w:p>
        </w:tc>
      </w:tr>
      <w:tr w:rsidR="008A0646" w14:paraId="7B02102D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0759" w14:textId="3E457A38" w:rsidR="008A0646" w:rsidRPr="00865C64" w:rsidRDefault="008A0646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Patients at this practice can book appointments online.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D29F" w14:textId="691E2C44" w:rsidR="008A0646" w:rsidRPr="00F85021" w:rsidRDefault="008A0646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No</w:t>
            </w:r>
          </w:p>
        </w:tc>
      </w:tr>
      <w:tr w:rsidR="008A0646" w14:paraId="4C61E3DB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7633" w14:textId="426FAB61" w:rsidR="008A0646" w:rsidRPr="00865C64" w:rsidRDefault="008A0646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 xml:space="preserve">Patients at this practice can order their repeat prescriptions online.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5313" w14:textId="4963C70B" w:rsidR="008A0646" w:rsidRPr="00F85021" w:rsidRDefault="004064B2" w:rsidP="004064B2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A0646" w14:paraId="630B37AF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2E3C" w14:textId="3D4AA07A" w:rsidR="008A0646" w:rsidRPr="00865C64" w:rsidRDefault="008A0646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Patients at this practice can access summary information from their medical record online.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A04B" w14:textId="13D7D1BB" w:rsidR="008A0646" w:rsidRPr="00F85021" w:rsidRDefault="008A0646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No</w:t>
            </w:r>
          </w:p>
        </w:tc>
      </w:tr>
      <w:tr w:rsidR="00865C64" w14:paraId="4C57B37A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871C" w14:textId="5FC10E91" w:rsidR="00865C64" w:rsidRPr="00865C64" w:rsidRDefault="00865C64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Patient records are transferred using GP2GP facility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1E22" w14:textId="5995B984" w:rsidR="00865C64" w:rsidRPr="00F85021" w:rsidRDefault="00865C64" w:rsidP="004064B2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65C64" w14:paraId="5C050636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3934" w14:textId="2E30E784" w:rsidR="00865C64" w:rsidRPr="00865C64" w:rsidRDefault="00865C64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Information is uploaded to the Summary Care Record on a daily basis (for records of patients opted into this element)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4AE5" w14:textId="5FFADAD6" w:rsidR="00865C64" w:rsidRPr="00F85021" w:rsidRDefault="00865C64" w:rsidP="004064B2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65C64" w14:paraId="11F300A8" w14:textId="77777777" w:rsidTr="00865C64">
        <w:tc>
          <w:tcPr>
            <w:tcW w:w="10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9987" w14:textId="77777777" w:rsidR="00865C64" w:rsidRPr="00865C64" w:rsidRDefault="00865C64" w:rsidP="00865C64">
            <w:pPr>
              <w:pStyle w:val="ListParagraph"/>
              <w:numPr>
                <w:ilvl w:val="0"/>
                <w:numId w:val="9"/>
              </w:numPr>
              <w:spacing w:after="0"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If ‘No’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to questions 3-5 above what plans are in place </w:t>
            </w: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to enable this facility by 31 March 2015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(subject to systems/software availability)?</w:t>
            </w:r>
          </w:p>
          <w:p w14:paraId="23ED13D1" w14:textId="77777777" w:rsidR="00865C64" w:rsidRDefault="00865C64" w:rsidP="00865C64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</w:p>
          <w:p w14:paraId="22766ACC" w14:textId="77777777" w:rsidR="00865C64" w:rsidRDefault="00865C64" w:rsidP="00865C64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</w:p>
          <w:p w14:paraId="5AEB5A45" w14:textId="1DE9A2B1" w:rsidR="00865C64" w:rsidRPr="00F85021" w:rsidRDefault="00865C64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</w:p>
        </w:tc>
      </w:tr>
    </w:tbl>
    <w:p w14:paraId="326CDC9D" w14:textId="27132131" w:rsidR="0017421F" w:rsidRPr="006357FE" w:rsidRDefault="0017421F" w:rsidP="00AA1D3D">
      <w:pPr>
        <w:pStyle w:val="NoSpacing"/>
        <w:rPr>
          <w:rFonts w:ascii="Arial" w:hAnsi="Arial" w:cs="Arial"/>
          <w:sz w:val="24"/>
          <w:szCs w:val="24"/>
        </w:rPr>
      </w:pPr>
    </w:p>
    <w:p w14:paraId="5958E398" w14:textId="77777777" w:rsidR="00C35823" w:rsidRPr="008A0646" w:rsidRDefault="00C35823" w:rsidP="00BC4BE0">
      <w:pPr>
        <w:pStyle w:val="NoSpacing"/>
        <w:rPr>
          <w:rFonts w:ascii="Arial" w:hAnsi="Arial" w:cs="Arial"/>
        </w:rPr>
      </w:pPr>
    </w:p>
    <w:p w14:paraId="669DAE38" w14:textId="6D4BF083" w:rsidR="00BC4BE0" w:rsidRPr="00CD7D15" w:rsidRDefault="004E51DD">
      <w:pPr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Signed</w:t>
      </w:r>
      <w:r w:rsidR="004064B2">
        <w:rPr>
          <w:rFonts w:ascii="Arial" w:hAnsi="Arial" w:cs="Arial"/>
          <w:sz w:val="24"/>
          <w:szCs w:val="24"/>
        </w:rPr>
        <w:t xml:space="preserve">: </w:t>
      </w:r>
      <w:r w:rsidRPr="00CD7D15">
        <w:rPr>
          <w:rFonts w:ascii="Arial" w:hAnsi="Arial" w:cs="Arial"/>
          <w:sz w:val="24"/>
          <w:szCs w:val="24"/>
        </w:rPr>
        <w:t xml:space="preserve"> </w:t>
      </w:r>
      <w:r w:rsidR="004064B2">
        <w:rPr>
          <w:rFonts w:ascii="Arial" w:hAnsi="Arial" w:cs="Arial"/>
          <w:sz w:val="24"/>
          <w:szCs w:val="24"/>
        </w:rPr>
        <w:t>Georgina Langley</w:t>
      </w:r>
    </w:p>
    <w:p w14:paraId="4A318CE9" w14:textId="3CDDFFF6" w:rsidR="00261B73" w:rsidRDefault="004E51DD">
      <w:pPr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Title </w:t>
      </w:r>
      <w:r w:rsidR="004064B2">
        <w:rPr>
          <w:rFonts w:ascii="Arial" w:hAnsi="Arial" w:cs="Arial"/>
          <w:sz w:val="24"/>
          <w:szCs w:val="24"/>
        </w:rPr>
        <w:t>Practice Manager</w:t>
      </w:r>
    </w:p>
    <w:p w14:paraId="275EEBA8" w14:textId="77777777" w:rsidR="00865C64" w:rsidRDefault="00865C64" w:rsidP="009B30B2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 xml:space="preserve">Alternative example </w:t>
      </w:r>
    </w:p>
    <w:p w14:paraId="69F79611" w14:textId="7F834187" w:rsidR="00275352" w:rsidRDefault="006D3B09" w:rsidP="009B30B2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</w:t>
      </w:r>
      <w:r w:rsidR="00275352" w:rsidRPr="00275352">
        <w:rPr>
          <w:rFonts w:ascii="Arial" w:hAnsi="Arial" w:cs="Arial"/>
          <w:b/>
          <w:color w:val="1F497D" w:themeColor="text2"/>
          <w:sz w:val="28"/>
          <w:szCs w:val="28"/>
        </w:rPr>
        <w:t xml:space="preserve">ractice Plan </w:t>
      </w:r>
      <w:r w:rsidR="009B30B2">
        <w:rPr>
          <w:rFonts w:ascii="Arial" w:hAnsi="Arial" w:cs="Arial"/>
          <w:b/>
          <w:color w:val="1F497D" w:themeColor="text2"/>
          <w:sz w:val="28"/>
          <w:szCs w:val="28"/>
        </w:rPr>
        <w:t>– Improving patient online services</w:t>
      </w:r>
      <w:r w:rsidR="001E272C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75352" w:rsidRPr="00275352">
        <w:rPr>
          <w:rFonts w:ascii="Arial" w:hAnsi="Arial" w:cs="Arial"/>
          <w:b/>
          <w:color w:val="1F497D" w:themeColor="text2"/>
          <w:sz w:val="28"/>
          <w:szCs w:val="28"/>
        </w:rPr>
        <w:t>2014/2015</w:t>
      </w:r>
    </w:p>
    <w:p w14:paraId="03F2FFF5" w14:textId="77777777" w:rsidR="00865C64" w:rsidRPr="00275352" w:rsidRDefault="00865C64" w:rsidP="00865C64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865C64" w14:paraId="3E5953DC" w14:textId="77777777" w:rsidTr="00B60B07">
        <w:tc>
          <w:tcPr>
            <w:tcW w:w="5778" w:type="dxa"/>
          </w:tcPr>
          <w:p w14:paraId="6133B2BF" w14:textId="77777777" w:rsidR="00865C64" w:rsidRPr="00CD7D15" w:rsidRDefault="00865C64" w:rsidP="00B60B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7D15">
              <w:rPr>
                <w:rFonts w:ascii="Arial" w:hAnsi="Arial" w:cs="Arial"/>
                <w:b/>
                <w:sz w:val="24"/>
                <w:szCs w:val="24"/>
              </w:rPr>
              <w:t xml:space="preserve">Practice contact details </w:t>
            </w:r>
          </w:p>
          <w:p w14:paraId="175D361C" w14:textId="66C5BE5A" w:rsidR="00865C64" w:rsidRPr="00CD7D15" w:rsidRDefault="00865C64" w:rsidP="00B60B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7D15">
              <w:rPr>
                <w:rFonts w:ascii="Arial" w:hAnsi="Arial" w:cs="Arial"/>
                <w:sz w:val="24"/>
                <w:szCs w:val="24"/>
              </w:rPr>
              <w:t>Surgery Name: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C65">
              <w:rPr>
                <w:rFonts w:ascii="Arial" w:hAnsi="Arial" w:cs="Arial"/>
                <w:sz w:val="24"/>
                <w:szCs w:val="24"/>
              </w:rPr>
              <w:t>Dunster Surgery</w:t>
            </w:r>
          </w:p>
          <w:p w14:paraId="6DF19926" w14:textId="33947ED9" w:rsidR="00865C64" w:rsidRPr="00CD7D15" w:rsidRDefault="00865C64" w:rsidP="00B60B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7D15">
              <w:rPr>
                <w:rFonts w:ascii="Arial" w:hAnsi="Arial" w:cs="Arial"/>
                <w:sz w:val="24"/>
                <w:szCs w:val="24"/>
              </w:rPr>
              <w:t>Address: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C65">
              <w:rPr>
                <w:rFonts w:ascii="Arial" w:hAnsi="Arial" w:cs="Arial"/>
                <w:sz w:val="24"/>
                <w:szCs w:val="24"/>
              </w:rPr>
              <w:t xml:space="preserve">3 Park Street Dunster 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Somerset TA24 </w:t>
            </w:r>
            <w:r w:rsidR="001F2C65">
              <w:rPr>
                <w:rFonts w:ascii="Arial" w:hAnsi="Arial" w:cs="Arial"/>
                <w:sz w:val="24"/>
                <w:szCs w:val="24"/>
              </w:rPr>
              <w:t>6SR</w:t>
            </w:r>
          </w:p>
          <w:p w14:paraId="688D43DC" w14:textId="58DC7009" w:rsidR="00865C64" w:rsidRPr="00CD7D15" w:rsidRDefault="00865C64" w:rsidP="00B60B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7D15">
              <w:rPr>
                <w:rFonts w:ascii="Arial" w:hAnsi="Arial" w:cs="Arial"/>
                <w:sz w:val="24"/>
                <w:szCs w:val="24"/>
              </w:rPr>
              <w:t>Telephone: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01643 </w:t>
            </w:r>
            <w:r w:rsidR="001F2C65">
              <w:rPr>
                <w:rFonts w:ascii="Arial" w:hAnsi="Arial" w:cs="Arial"/>
                <w:sz w:val="24"/>
                <w:szCs w:val="24"/>
              </w:rPr>
              <w:t>821244</w:t>
            </w:r>
          </w:p>
          <w:p w14:paraId="0E712EE9" w14:textId="0CE29BAE" w:rsidR="00865C64" w:rsidRDefault="00865C64" w:rsidP="00B60B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 w:rsidR="004064B2">
              <w:rPr>
                <w:rFonts w:ascii="Arial" w:hAnsi="Arial" w:cs="Arial"/>
                <w:sz w:val="24"/>
                <w:szCs w:val="24"/>
              </w:rPr>
              <w:t xml:space="preserve"> Georgina.langley@porlockmc.nhs.uk</w:t>
            </w:r>
          </w:p>
          <w:p w14:paraId="272147E9" w14:textId="77777777" w:rsidR="00865C64" w:rsidRDefault="00865C64" w:rsidP="00B60B0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04" w:type="dxa"/>
          </w:tcPr>
          <w:p w14:paraId="42D07004" w14:textId="77777777" w:rsidR="00865C64" w:rsidRPr="00CD7D15" w:rsidRDefault="00865C64" w:rsidP="00B60B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 system details</w:t>
            </w:r>
          </w:p>
          <w:p w14:paraId="51661009" w14:textId="6C7B1D8D" w:rsidR="00865C64" w:rsidRPr="00865C64" w:rsidRDefault="00865C64" w:rsidP="00B60B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5C64">
              <w:rPr>
                <w:rFonts w:ascii="Arial" w:hAnsi="Arial" w:cs="Arial"/>
                <w:sz w:val="24"/>
                <w:szCs w:val="24"/>
              </w:rPr>
              <w:t xml:space="preserve">GP System Supplier - </w:t>
            </w:r>
            <w:r w:rsidR="004064B2">
              <w:rPr>
                <w:rFonts w:ascii="Arial" w:hAnsi="Arial" w:cs="Arial"/>
                <w:sz w:val="24"/>
                <w:szCs w:val="24"/>
              </w:rPr>
              <w:t>Emis</w:t>
            </w:r>
          </w:p>
          <w:p w14:paraId="53820727" w14:textId="4A29A508" w:rsidR="00865C64" w:rsidRDefault="00865C64" w:rsidP="00B60B0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65C64">
              <w:rPr>
                <w:rFonts w:ascii="Arial" w:hAnsi="Arial" w:cs="Arial"/>
                <w:sz w:val="24"/>
                <w:szCs w:val="24"/>
              </w:rPr>
              <w:t>GP System Version 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4064B2">
              <w:rPr>
                <w:rFonts w:ascii="Arial" w:hAnsi="Arial" w:cs="Arial"/>
                <w:i/>
                <w:sz w:val="24"/>
                <w:szCs w:val="24"/>
              </w:rPr>
              <w:t>Emisweb</w:t>
            </w:r>
            <w:proofErr w:type="spellEnd"/>
          </w:p>
        </w:tc>
      </w:tr>
    </w:tbl>
    <w:p w14:paraId="1BC47F7F" w14:textId="77777777" w:rsidR="00812269" w:rsidRPr="00CD7D15" w:rsidRDefault="00812269" w:rsidP="00812269">
      <w:pPr>
        <w:pStyle w:val="NoSpacing"/>
        <w:rPr>
          <w:rFonts w:ascii="Arial" w:hAnsi="Arial" w:cs="Arial"/>
          <w:sz w:val="24"/>
          <w:szCs w:val="24"/>
        </w:rPr>
      </w:pPr>
    </w:p>
    <w:p w14:paraId="5C5BF8FC" w14:textId="6975CC68" w:rsidR="00812269" w:rsidRPr="00261B73" w:rsidRDefault="00812269" w:rsidP="00812269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261B73">
        <w:rPr>
          <w:rFonts w:ascii="Arial" w:hAnsi="Arial" w:cs="Arial"/>
          <w:b/>
          <w:color w:val="1F497D" w:themeColor="text2"/>
          <w:sz w:val="24"/>
          <w:szCs w:val="24"/>
        </w:rPr>
        <w:t xml:space="preserve">Plan to meet </w:t>
      </w:r>
      <w:proofErr w:type="gramStart"/>
      <w:r w:rsidRPr="00261B73">
        <w:rPr>
          <w:rFonts w:ascii="Arial" w:hAnsi="Arial" w:cs="Arial"/>
          <w:b/>
          <w:color w:val="1F497D" w:themeColor="text2"/>
          <w:sz w:val="24"/>
          <w:szCs w:val="24"/>
        </w:rPr>
        <w:t>20</w:t>
      </w:r>
      <w:r w:rsidR="00261B73" w:rsidRPr="00261B73">
        <w:rPr>
          <w:rFonts w:ascii="Arial" w:hAnsi="Arial" w:cs="Arial"/>
          <w:b/>
          <w:color w:val="1F497D" w:themeColor="text2"/>
          <w:sz w:val="24"/>
          <w:szCs w:val="24"/>
        </w:rPr>
        <w:t xml:space="preserve">14-15 Contractual Requirement for </w:t>
      </w:r>
      <w:r w:rsidR="009B30B2">
        <w:rPr>
          <w:rFonts w:ascii="Arial" w:hAnsi="Arial" w:cs="Arial"/>
          <w:b/>
          <w:color w:val="1F497D" w:themeColor="text2"/>
          <w:sz w:val="24"/>
          <w:szCs w:val="24"/>
        </w:rPr>
        <w:t>p</w:t>
      </w:r>
      <w:r w:rsidRPr="00261B73">
        <w:rPr>
          <w:rFonts w:ascii="Arial" w:hAnsi="Arial" w:cs="Arial"/>
          <w:b/>
          <w:color w:val="1F497D" w:themeColor="text2"/>
          <w:sz w:val="24"/>
          <w:szCs w:val="24"/>
        </w:rPr>
        <w:t xml:space="preserve">atient online </w:t>
      </w:r>
      <w:r w:rsidR="00865C64">
        <w:rPr>
          <w:rFonts w:ascii="Arial" w:hAnsi="Arial" w:cs="Arial"/>
          <w:b/>
          <w:color w:val="1F497D" w:themeColor="text2"/>
          <w:sz w:val="24"/>
          <w:szCs w:val="24"/>
        </w:rPr>
        <w:t>s</w:t>
      </w:r>
      <w:r w:rsidRPr="00261B73">
        <w:rPr>
          <w:rFonts w:ascii="Arial" w:hAnsi="Arial" w:cs="Arial"/>
          <w:b/>
          <w:color w:val="1F497D" w:themeColor="text2"/>
          <w:sz w:val="24"/>
          <w:szCs w:val="24"/>
        </w:rPr>
        <w:t>ervice</w:t>
      </w:r>
      <w:r w:rsidR="009B30B2">
        <w:rPr>
          <w:rFonts w:ascii="Arial" w:hAnsi="Arial" w:cs="Arial"/>
          <w:b/>
          <w:color w:val="1F497D" w:themeColor="text2"/>
          <w:sz w:val="24"/>
          <w:szCs w:val="24"/>
        </w:rPr>
        <w:t>s</w:t>
      </w:r>
      <w:proofErr w:type="gramEnd"/>
    </w:p>
    <w:p w14:paraId="4F6BD12F" w14:textId="77777777" w:rsidR="00812269" w:rsidRPr="00275352" w:rsidRDefault="00812269" w:rsidP="00812269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7644D8A7" w14:textId="4B03F337" w:rsidR="000D419A" w:rsidRPr="00CD7D15" w:rsidRDefault="00812269" w:rsidP="000D419A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This practice </w:t>
      </w:r>
      <w:r w:rsidR="008B5BB4">
        <w:rPr>
          <w:rFonts w:ascii="Arial" w:hAnsi="Arial" w:cs="Arial"/>
          <w:sz w:val="24"/>
          <w:szCs w:val="24"/>
        </w:rPr>
        <w:t>does not currently offer</w:t>
      </w:r>
      <w:r w:rsidRPr="00CD7D15">
        <w:rPr>
          <w:rFonts w:ascii="Arial" w:hAnsi="Arial" w:cs="Arial"/>
          <w:sz w:val="24"/>
          <w:szCs w:val="24"/>
        </w:rPr>
        <w:t xml:space="preserve"> patients</w:t>
      </w:r>
      <w:r w:rsidR="000D419A">
        <w:rPr>
          <w:rFonts w:ascii="Arial" w:hAnsi="Arial" w:cs="Arial"/>
          <w:sz w:val="24"/>
          <w:szCs w:val="24"/>
        </w:rPr>
        <w:t>’</w:t>
      </w:r>
      <w:r w:rsidRPr="00CD7D15">
        <w:rPr>
          <w:rFonts w:ascii="Arial" w:hAnsi="Arial" w:cs="Arial"/>
          <w:sz w:val="24"/>
          <w:szCs w:val="24"/>
        </w:rPr>
        <w:t xml:space="preserve"> facilities to </w:t>
      </w:r>
      <w:r w:rsidR="000D419A" w:rsidRPr="00CD7D15">
        <w:rPr>
          <w:rFonts w:ascii="Arial" w:hAnsi="Arial" w:cs="Arial"/>
          <w:sz w:val="24"/>
          <w:szCs w:val="24"/>
        </w:rPr>
        <w:t xml:space="preserve">book, </w:t>
      </w:r>
      <w:r w:rsidR="000D419A">
        <w:rPr>
          <w:rFonts w:ascii="Arial" w:hAnsi="Arial" w:cs="Arial"/>
          <w:sz w:val="24"/>
          <w:szCs w:val="24"/>
        </w:rPr>
        <w:t>view, amend, cancel and print</w:t>
      </w:r>
      <w:r w:rsidR="000D419A" w:rsidRPr="00CD7D15">
        <w:rPr>
          <w:rFonts w:ascii="Arial" w:hAnsi="Arial" w:cs="Arial"/>
          <w:sz w:val="24"/>
          <w:szCs w:val="24"/>
        </w:rPr>
        <w:t xml:space="preserve"> appointments online</w:t>
      </w:r>
      <w:r w:rsidR="000D419A">
        <w:rPr>
          <w:rFonts w:ascii="Arial" w:hAnsi="Arial" w:cs="Arial"/>
          <w:sz w:val="24"/>
          <w:szCs w:val="24"/>
        </w:rPr>
        <w:t>.</w:t>
      </w:r>
      <w:r w:rsidR="008B5BB4">
        <w:rPr>
          <w:rFonts w:ascii="Arial" w:hAnsi="Arial" w:cs="Arial"/>
          <w:sz w:val="24"/>
          <w:szCs w:val="24"/>
        </w:rPr>
        <w:t xml:space="preserve"> This is something intend to commence by the end of the year.</w:t>
      </w:r>
    </w:p>
    <w:p w14:paraId="4A38840A" w14:textId="77777777" w:rsidR="00812269" w:rsidRDefault="00812269" w:rsidP="00812269">
      <w:pPr>
        <w:pStyle w:val="NoSpacing"/>
        <w:rPr>
          <w:rFonts w:ascii="Arial" w:hAnsi="Arial" w:cs="Arial"/>
          <w:sz w:val="24"/>
          <w:szCs w:val="24"/>
        </w:rPr>
      </w:pPr>
    </w:p>
    <w:p w14:paraId="752E59C2" w14:textId="2AE3F606" w:rsidR="000D419A" w:rsidRPr="00CD7D15" w:rsidRDefault="000D419A" w:rsidP="000D419A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This practice currently offers </w:t>
      </w:r>
      <w:r>
        <w:rPr>
          <w:rFonts w:ascii="Arial" w:hAnsi="Arial" w:cs="Arial"/>
          <w:sz w:val="24"/>
          <w:szCs w:val="24"/>
        </w:rPr>
        <w:t xml:space="preserve">the facility for </w:t>
      </w:r>
      <w:r w:rsidR="008B5BB4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</w:t>
      </w:r>
      <w:r w:rsidRPr="00CD7D15">
        <w:rPr>
          <w:rFonts w:ascii="Arial" w:hAnsi="Arial" w:cs="Arial"/>
          <w:sz w:val="24"/>
          <w:szCs w:val="24"/>
        </w:rPr>
        <w:t xml:space="preserve">patients to </w:t>
      </w:r>
      <w:r>
        <w:rPr>
          <w:rFonts w:ascii="Arial" w:hAnsi="Arial" w:cs="Arial"/>
          <w:sz w:val="24"/>
          <w:szCs w:val="24"/>
        </w:rPr>
        <w:t xml:space="preserve">order </w:t>
      </w:r>
      <w:r w:rsidR="008B5BB4">
        <w:rPr>
          <w:rFonts w:ascii="Arial" w:hAnsi="Arial" w:cs="Arial"/>
          <w:sz w:val="24"/>
          <w:szCs w:val="24"/>
        </w:rPr>
        <w:t xml:space="preserve">their repeat medication </w:t>
      </w:r>
      <w:r>
        <w:rPr>
          <w:rFonts w:ascii="Arial" w:hAnsi="Arial" w:cs="Arial"/>
          <w:sz w:val="24"/>
          <w:szCs w:val="24"/>
        </w:rPr>
        <w:t>online</w:t>
      </w:r>
      <w:r w:rsidR="008B5B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B5BB4">
        <w:rPr>
          <w:rFonts w:ascii="Arial" w:hAnsi="Arial" w:cs="Arial"/>
          <w:sz w:val="24"/>
          <w:szCs w:val="24"/>
        </w:rPr>
        <w:t xml:space="preserve">We plan to extend this with the use of </w:t>
      </w:r>
      <w:proofErr w:type="spellStart"/>
      <w:r w:rsidR="008B5BB4">
        <w:rPr>
          <w:rFonts w:ascii="Arial" w:hAnsi="Arial" w:cs="Arial"/>
          <w:sz w:val="24"/>
          <w:szCs w:val="24"/>
        </w:rPr>
        <w:t>Emisweb</w:t>
      </w:r>
      <w:proofErr w:type="spellEnd"/>
      <w:r w:rsidR="008B5BB4">
        <w:rPr>
          <w:rFonts w:ascii="Arial" w:hAnsi="Arial" w:cs="Arial"/>
          <w:sz w:val="24"/>
          <w:szCs w:val="24"/>
        </w:rPr>
        <w:t xml:space="preserve"> to include patients being able to order, </w:t>
      </w:r>
      <w:r>
        <w:rPr>
          <w:rFonts w:ascii="Arial" w:hAnsi="Arial" w:cs="Arial"/>
          <w:sz w:val="24"/>
          <w:szCs w:val="24"/>
        </w:rPr>
        <w:t>view</w:t>
      </w:r>
      <w:r w:rsidRPr="00CD7D15">
        <w:rPr>
          <w:rFonts w:ascii="Arial" w:hAnsi="Arial" w:cs="Arial"/>
          <w:sz w:val="24"/>
          <w:szCs w:val="24"/>
        </w:rPr>
        <w:t xml:space="preserve"> and print </w:t>
      </w:r>
      <w:r>
        <w:rPr>
          <w:rFonts w:ascii="Arial" w:hAnsi="Arial" w:cs="Arial"/>
          <w:sz w:val="24"/>
          <w:szCs w:val="24"/>
        </w:rPr>
        <w:t xml:space="preserve">a list of their </w:t>
      </w:r>
      <w:r w:rsidRPr="00CD7D15">
        <w:rPr>
          <w:rFonts w:ascii="Arial" w:hAnsi="Arial" w:cs="Arial"/>
          <w:sz w:val="24"/>
          <w:szCs w:val="24"/>
        </w:rPr>
        <w:t xml:space="preserve">repeat </w:t>
      </w:r>
      <w:r>
        <w:rPr>
          <w:rFonts w:ascii="Arial" w:hAnsi="Arial" w:cs="Arial"/>
          <w:sz w:val="24"/>
          <w:szCs w:val="24"/>
        </w:rPr>
        <w:t>prescriptions or medicines and appliances.</w:t>
      </w:r>
    </w:p>
    <w:p w14:paraId="0E36576C" w14:textId="77777777" w:rsidR="00812269" w:rsidRPr="00CD7D15" w:rsidRDefault="00812269" w:rsidP="000D419A">
      <w:pPr>
        <w:pStyle w:val="NoSpacing"/>
        <w:rPr>
          <w:rFonts w:ascii="Arial" w:hAnsi="Arial" w:cs="Arial"/>
          <w:sz w:val="24"/>
          <w:szCs w:val="24"/>
        </w:rPr>
      </w:pPr>
    </w:p>
    <w:p w14:paraId="55C48C18" w14:textId="291EA523" w:rsidR="00812269" w:rsidRDefault="00812269" w:rsidP="00C8288A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This practice </w:t>
      </w:r>
      <w:r w:rsidR="00C8288A">
        <w:rPr>
          <w:rFonts w:ascii="Arial" w:hAnsi="Arial" w:cs="Arial"/>
          <w:sz w:val="24"/>
          <w:szCs w:val="24"/>
        </w:rPr>
        <w:t xml:space="preserve">plans to offer </w:t>
      </w:r>
      <w:r w:rsidR="000D419A">
        <w:rPr>
          <w:rFonts w:ascii="Arial" w:hAnsi="Arial" w:cs="Arial"/>
          <w:sz w:val="24"/>
          <w:szCs w:val="24"/>
        </w:rPr>
        <w:t xml:space="preserve">patients facilities </w:t>
      </w:r>
      <w:r w:rsidR="000D419A" w:rsidRPr="00CD7D15">
        <w:rPr>
          <w:rFonts w:ascii="Arial" w:hAnsi="Arial" w:cs="Arial"/>
          <w:sz w:val="24"/>
          <w:szCs w:val="24"/>
        </w:rPr>
        <w:t>to view on line, export or print any summary inf</w:t>
      </w:r>
      <w:r w:rsidR="000D419A">
        <w:rPr>
          <w:rFonts w:ascii="Arial" w:hAnsi="Arial" w:cs="Arial"/>
          <w:sz w:val="24"/>
          <w:szCs w:val="24"/>
        </w:rPr>
        <w:t>ormation from their record, relating to</w:t>
      </w:r>
      <w:r w:rsidR="000D419A" w:rsidRPr="00CD7D15">
        <w:rPr>
          <w:rFonts w:ascii="Arial" w:hAnsi="Arial" w:cs="Arial"/>
          <w:sz w:val="24"/>
          <w:szCs w:val="24"/>
        </w:rPr>
        <w:t xml:space="preserve"> medications</w:t>
      </w:r>
      <w:r w:rsidR="000D419A">
        <w:rPr>
          <w:rFonts w:ascii="Arial" w:hAnsi="Arial" w:cs="Arial"/>
          <w:sz w:val="24"/>
          <w:szCs w:val="24"/>
        </w:rPr>
        <w:t>,</w:t>
      </w:r>
      <w:r w:rsidR="000D419A" w:rsidRPr="00CD7D15">
        <w:rPr>
          <w:rFonts w:ascii="Arial" w:hAnsi="Arial" w:cs="Arial"/>
          <w:sz w:val="24"/>
          <w:szCs w:val="24"/>
        </w:rPr>
        <w:t xml:space="preserve"> allergies, adverse reactions and any other items </w:t>
      </w:r>
      <w:r w:rsidR="000D419A">
        <w:rPr>
          <w:rFonts w:ascii="Arial" w:hAnsi="Arial" w:cs="Arial"/>
          <w:sz w:val="24"/>
          <w:szCs w:val="24"/>
        </w:rPr>
        <w:t xml:space="preserve">agreed between the practice and individual patient, </w:t>
      </w:r>
      <w:r w:rsidR="0009766B">
        <w:rPr>
          <w:rFonts w:ascii="Arial" w:hAnsi="Arial" w:cs="Arial"/>
          <w:sz w:val="24"/>
          <w:szCs w:val="24"/>
        </w:rPr>
        <w:t xml:space="preserve"> s</w:t>
      </w:r>
      <w:r w:rsidRPr="00CD7D15">
        <w:rPr>
          <w:rFonts w:ascii="Arial" w:hAnsi="Arial" w:cs="Arial"/>
          <w:sz w:val="24"/>
          <w:szCs w:val="24"/>
        </w:rPr>
        <w:t xml:space="preserve">ubject to the availability of </w:t>
      </w:r>
      <w:r w:rsidR="009B30B2">
        <w:rPr>
          <w:rFonts w:ascii="Arial" w:hAnsi="Arial" w:cs="Arial"/>
          <w:sz w:val="24"/>
          <w:szCs w:val="24"/>
        </w:rPr>
        <w:t xml:space="preserve">supporting guidance, </w:t>
      </w:r>
      <w:r w:rsidRPr="00CD7D15">
        <w:rPr>
          <w:rFonts w:ascii="Arial" w:hAnsi="Arial" w:cs="Arial"/>
          <w:sz w:val="24"/>
          <w:szCs w:val="24"/>
        </w:rPr>
        <w:t xml:space="preserve">NHS </w:t>
      </w:r>
      <w:r w:rsidR="0009766B">
        <w:rPr>
          <w:rFonts w:ascii="Arial" w:hAnsi="Arial" w:cs="Arial"/>
          <w:sz w:val="24"/>
          <w:szCs w:val="24"/>
        </w:rPr>
        <w:t xml:space="preserve">GP systems </w:t>
      </w:r>
      <w:r w:rsidR="0017421F">
        <w:rPr>
          <w:rFonts w:ascii="Arial" w:hAnsi="Arial" w:cs="Arial"/>
          <w:sz w:val="24"/>
          <w:szCs w:val="24"/>
        </w:rPr>
        <w:t xml:space="preserve">and </w:t>
      </w:r>
      <w:r w:rsidR="0009766B">
        <w:rPr>
          <w:rFonts w:ascii="Arial" w:hAnsi="Arial" w:cs="Arial"/>
          <w:sz w:val="24"/>
          <w:szCs w:val="24"/>
        </w:rPr>
        <w:t>software</w:t>
      </w:r>
      <w:r w:rsidRPr="00CD7D15">
        <w:rPr>
          <w:rFonts w:ascii="Arial" w:hAnsi="Arial" w:cs="Arial"/>
          <w:sz w:val="24"/>
          <w:szCs w:val="24"/>
        </w:rPr>
        <w:t xml:space="preserve">. </w:t>
      </w:r>
    </w:p>
    <w:p w14:paraId="703F67F5" w14:textId="77777777" w:rsidR="00094A29" w:rsidRDefault="00094A29" w:rsidP="00C8288A">
      <w:pPr>
        <w:pStyle w:val="NoSpacing"/>
        <w:rPr>
          <w:rFonts w:ascii="Arial" w:hAnsi="Arial" w:cs="Arial"/>
          <w:sz w:val="24"/>
          <w:szCs w:val="24"/>
        </w:rPr>
      </w:pPr>
    </w:p>
    <w:p w14:paraId="672F8F11" w14:textId="5B98F77B" w:rsidR="00865C64" w:rsidRDefault="00865C64" w:rsidP="00C828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practice uses GP2GP to transfer patient records when patients move practice.</w:t>
      </w:r>
    </w:p>
    <w:p w14:paraId="1EF29709" w14:textId="77777777" w:rsidR="00865C64" w:rsidRDefault="00865C64" w:rsidP="00C8288A">
      <w:pPr>
        <w:pStyle w:val="NoSpacing"/>
        <w:rPr>
          <w:rFonts w:ascii="Arial" w:hAnsi="Arial" w:cs="Arial"/>
          <w:sz w:val="24"/>
          <w:szCs w:val="24"/>
        </w:rPr>
      </w:pPr>
    </w:p>
    <w:p w14:paraId="165B00E7" w14:textId="3A88EAB9" w:rsidR="00865C64" w:rsidRDefault="00865C64" w:rsidP="00C828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practice uploads information daily to the Summary Care Record system (for those patients </w:t>
      </w:r>
      <w:r w:rsidR="00064820">
        <w:rPr>
          <w:rFonts w:ascii="Arial" w:hAnsi="Arial" w:cs="Arial"/>
          <w:sz w:val="24"/>
          <w:szCs w:val="24"/>
        </w:rPr>
        <w:t xml:space="preserve">who have not opted out). </w:t>
      </w:r>
    </w:p>
    <w:p w14:paraId="26905E7D" w14:textId="77777777" w:rsidR="00865C64" w:rsidRDefault="00865C64" w:rsidP="00C8288A">
      <w:pPr>
        <w:pStyle w:val="NoSpacing"/>
        <w:rPr>
          <w:rFonts w:ascii="Arial" w:hAnsi="Arial" w:cs="Arial"/>
          <w:sz w:val="24"/>
          <w:szCs w:val="24"/>
        </w:rPr>
      </w:pPr>
    </w:p>
    <w:p w14:paraId="4B8409C7" w14:textId="761D5502" w:rsidR="006C18BB" w:rsidRDefault="006C18BB" w:rsidP="006C18BB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We will publicise and promote </w:t>
      </w:r>
      <w:r>
        <w:rPr>
          <w:rFonts w:ascii="Arial" w:hAnsi="Arial" w:cs="Arial"/>
          <w:sz w:val="24"/>
          <w:szCs w:val="24"/>
        </w:rPr>
        <w:t xml:space="preserve">our </w:t>
      </w:r>
      <w:r w:rsidRPr="00CD7D15">
        <w:rPr>
          <w:rFonts w:ascii="Arial" w:hAnsi="Arial" w:cs="Arial"/>
          <w:sz w:val="24"/>
          <w:szCs w:val="24"/>
        </w:rPr>
        <w:t xml:space="preserve">online services to </w:t>
      </w:r>
      <w:r>
        <w:rPr>
          <w:rFonts w:ascii="Arial" w:hAnsi="Arial" w:cs="Arial"/>
          <w:sz w:val="24"/>
          <w:szCs w:val="24"/>
        </w:rPr>
        <w:t xml:space="preserve">our </w:t>
      </w:r>
      <w:r w:rsidRPr="00CD7D15">
        <w:rPr>
          <w:rFonts w:ascii="Arial" w:hAnsi="Arial" w:cs="Arial"/>
          <w:sz w:val="24"/>
          <w:szCs w:val="24"/>
        </w:rPr>
        <w:t>practice patient</w:t>
      </w:r>
      <w:r>
        <w:rPr>
          <w:rFonts w:ascii="Arial" w:hAnsi="Arial" w:cs="Arial"/>
          <w:sz w:val="24"/>
          <w:szCs w:val="24"/>
        </w:rPr>
        <w:t>s through the practice website</w:t>
      </w:r>
      <w:r w:rsidRPr="00CD7D15">
        <w:rPr>
          <w:rFonts w:ascii="Arial" w:hAnsi="Arial" w:cs="Arial"/>
          <w:sz w:val="24"/>
          <w:szCs w:val="24"/>
        </w:rPr>
        <w:t xml:space="preserve">, practice </w:t>
      </w:r>
      <w:r>
        <w:rPr>
          <w:rFonts w:ascii="Arial" w:hAnsi="Arial" w:cs="Arial"/>
          <w:sz w:val="24"/>
          <w:szCs w:val="24"/>
        </w:rPr>
        <w:t xml:space="preserve">waiting room </w:t>
      </w:r>
      <w:r w:rsidRPr="00CD7D15">
        <w:rPr>
          <w:rFonts w:ascii="Arial" w:hAnsi="Arial" w:cs="Arial"/>
          <w:sz w:val="24"/>
          <w:szCs w:val="24"/>
        </w:rPr>
        <w:t>leaflet</w:t>
      </w:r>
      <w:r>
        <w:rPr>
          <w:rFonts w:ascii="Arial" w:hAnsi="Arial" w:cs="Arial"/>
          <w:sz w:val="24"/>
          <w:szCs w:val="24"/>
        </w:rPr>
        <w:t>s, posters and the Patient Participation G</w:t>
      </w:r>
      <w:r w:rsidRPr="00CD7D15">
        <w:rPr>
          <w:rFonts w:ascii="Arial" w:hAnsi="Arial" w:cs="Arial"/>
          <w:sz w:val="24"/>
          <w:szCs w:val="24"/>
        </w:rPr>
        <w:t>roup by</w:t>
      </w:r>
      <w:r>
        <w:rPr>
          <w:rFonts w:ascii="Arial" w:hAnsi="Arial" w:cs="Arial"/>
          <w:sz w:val="24"/>
          <w:szCs w:val="24"/>
        </w:rPr>
        <w:t xml:space="preserve"> </w:t>
      </w:r>
      <w:r w:rsidR="008B5BB4">
        <w:rPr>
          <w:rFonts w:ascii="Arial" w:hAnsi="Arial" w:cs="Arial"/>
          <w:b/>
          <w:sz w:val="24"/>
          <w:szCs w:val="24"/>
        </w:rPr>
        <w:t xml:space="preserve">the end of </w:t>
      </w:r>
      <w:r w:rsidR="005211D2">
        <w:rPr>
          <w:rFonts w:ascii="Arial" w:hAnsi="Arial" w:cs="Arial"/>
          <w:b/>
          <w:sz w:val="24"/>
          <w:szCs w:val="24"/>
        </w:rPr>
        <w:t>January 2015</w:t>
      </w:r>
      <w:bookmarkStart w:id="0" w:name="_GoBack"/>
      <w:bookmarkEnd w:id="0"/>
      <w:r w:rsidRPr="00CD7D15">
        <w:rPr>
          <w:rFonts w:ascii="Arial" w:hAnsi="Arial" w:cs="Arial"/>
          <w:sz w:val="24"/>
          <w:szCs w:val="24"/>
        </w:rPr>
        <w:t>.</w:t>
      </w:r>
    </w:p>
    <w:p w14:paraId="2378072A" w14:textId="77777777" w:rsidR="006C18BB" w:rsidRDefault="006C18BB" w:rsidP="00C82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"/>
        <w:gridCol w:w="7021"/>
        <w:gridCol w:w="2410"/>
      </w:tblGrid>
      <w:tr w:rsidR="00275352" w14:paraId="2C5105C1" w14:textId="77777777" w:rsidTr="00303805">
        <w:tc>
          <w:tcPr>
            <w:tcW w:w="492" w:type="dxa"/>
            <w:shd w:val="clear" w:color="auto" w:fill="0070C0"/>
          </w:tcPr>
          <w:p w14:paraId="750DBFB7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0070C0"/>
          </w:tcPr>
          <w:p w14:paraId="2B80B5C2" w14:textId="77777777" w:rsidR="00275352" w:rsidRPr="00303805" w:rsidRDefault="00275352" w:rsidP="003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05">
              <w:rPr>
                <w:rFonts w:ascii="Arial" w:hAnsi="Arial" w:cs="Arial"/>
                <w:b/>
                <w:sz w:val="24"/>
                <w:szCs w:val="24"/>
              </w:rPr>
              <w:t>Planned activity</w:t>
            </w:r>
          </w:p>
        </w:tc>
        <w:tc>
          <w:tcPr>
            <w:tcW w:w="2410" w:type="dxa"/>
            <w:shd w:val="clear" w:color="auto" w:fill="0070C0"/>
          </w:tcPr>
          <w:p w14:paraId="03C9AB12" w14:textId="77777777" w:rsidR="00275352" w:rsidRPr="00303805" w:rsidRDefault="00275352" w:rsidP="003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0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6AB491FA" w14:textId="77777777" w:rsidR="00303805" w:rsidRPr="00303805" w:rsidRDefault="00303805" w:rsidP="003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5352" w14:paraId="3BA12BD2" w14:textId="77777777" w:rsidTr="00303805">
        <w:tc>
          <w:tcPr>
            <w:tcW w:w="492" w:type="dxa"/>
            <w:shd w:val="clear" w:color="auto" w:fill="FFFFFF" w:themeFill="background1"/>
          </w:tcPr>
          <w:p w14:paraId="3B56801A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1" w:type="dxa"/>
            <w:shd w:val="clear" w:color="auto" w:fill="FFFFFF" w:themeFill="background1"/>
          </w:tcPr>
          <w:p w14:paraId="007D27C3" w14:textId="7CD5FB1B" w:rsidR="00275352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 xml:space="preserve">Agree </w:t>
            </w:r>
            <w:r w:rsidR="008B5BB4">
              <w:rPr>
                <w:rFonts w:ascii="Arial" w:hAnsi="Arial" w:cs="Arial"/>
                <w:sz w:val="24"/>
                <w:szCs w:val="24"/>
              </w:rPr>
              <w:t>an</w:t>
            </w:r>
            <w:r w:rsidRPr="00DB687E">
              <w:rPr>
                <w:rFonts w:ascii="Arial" w:hAnsi="Arial" w:cs="Arial"/>
                <w:sz w:val="24"/>
                <w:szCs w:val="24"/>
              </w:rPr>
              <w:t xml:space="preserve"> initial small group of patients to use access to records</w:t>
            </w:r>
          </w:p>
          <w:p w14:paraId="5C6B0DCC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FD4087" w14:textId="3B51F419" w:rsidR="00275352" w:rsidRPr="00DB687E" w:rsidRDefault="008B5BB4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="00275352" w:rsidRPr="00DB687E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275352" w14:paraId="24C24981" w14:textId="77777777" w:rsidTr="00303805">
        <w:tc>
          <w:tcPr>
            <w:tcW w:w="492" w:type="dxa"/>
            <w:shd w:val="clear" w:color="auto" w:fill="FFFFFF" w:themeFill="background1"/>
          </w:tcPr>
          <w:p w14:paraId="311AFAA5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21" w:type="dxa"/>
            <w:shd w:val="clear" w:color="auto" w:fill="FFFFFF" w:themeFill="background1"/>
          </w:tcPr>
          <w:p w14:paraId="730E603C" w14:textId="77777777" w:rsidR="00275352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>Write up practice policies and internal staff awareness sessions</w:t>
            </w:r>
          </w:p>
          <w:p w14:paraId="098EC4E7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2482FF" w14:textId="4AEABD05" w:rsidR="00275352" w:rsidRPr="00DB687E" w:rsidRDefault="005F6081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6357F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275352" w14:paraId="4D62376F" w14:textId="77777777" w:rsidTr="00303805">
        <w:tc>
          <w:tcPr>
            <w:tcW w:w="492" w:type="dxa"/>
            <w:shd w:val="clear" w:color="auto" w:fill="FFFFFF" w:themeFill="background1"/>
          </w:tcPr>
          <w:p w14:paraId="4C8A9DAC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21" w:type="dxa"/>
            <w:shd w:val="clear" w:color="auto" w:fill="FFFFFF" w:themeFill="background1"/>
          </w:tcPr>
          <w:p w14:paraId="7CCFB815" w14:textId="640DFE22" w:rsidR="00275352" w:rsidRDefault="008B5BB4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Publicise and promote this information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patients .</w:t>
            </w:r>
            <w:proofErr w:type="gramEnd"/>
            <w:r w:rsidR="00275352" w:rsidRPr="00DB68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D5ED59" w14:textId="77777777" w:rsidR="00275352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any nationally provided supportive material from RCGP/NHS England</w:t>
            </w:r>
          </w:p>
          <w:p w14:paraId="74FF4293" w14:textId="77777777" w:rsidR="00275352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>Train relevant staff for access (i.e. reception)</w:t>
            </w:r>
          </w:p>
          <w:p w14:paraId="7FA9FA09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EA1631" w14:textId="1581A5C5" w:rsidR="00275352" w:rsidRPr="00DB687E" w:rsidRDefault="005F6081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6357FE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275352" w14:paraId="0B41AE1B" w14:textId="77777777" w:rsidTr="00303805">
        <w:trPr>
          <w:trHeight w:val="940"/>
        </w:trPr>
        <w:tc>
          <w:tcPr>
            <w:tcW w:w="492" w:type="dxa"/>
            <w:shd w:val="clear" w:color="auto" w:fill="FFFFFF" w:themeFill="background1"/>
          </w:tcPr>
          <w:p w14:paraId="4BF56ACD" w14:textId="77777777" w:rsidR="00275352" w:rsidRPr="00DB687E" w:rsidRDefault="00275352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7021" w:type="dxa"/>
            <w:shd w:val="clear" w:color="auto" w:fill="FFFFFF" w:themeFill="background1"/>
          </w:tcPr>
          <w:p w14:paraId="210F0D45" w14:textId="77777777" w:rsidR="00275352" w:rsidRPr="00DB687E" w:rsidRDefault="00275352" w:rsidP="009228EA">
            <w:pPr>
              <w:tabs>
                <w:tab w:val="left" w:pos="720"/>
                <w:tab w:val="left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DB687E">
              <w:rPr>
                <w:rFonts w:ascii="Arial" w:hAnsi="Arial" w:cs="Arial"/>
                <w:sz w:val="24"/>
                <w:szCs w:val="24"/>
              </w:rPr>
              <w:t>Commence summary information access to records for patients in practice who request this</w:t>
            </w:r>
          </w:p>
          <w:p w14:paraId="597CDEE4" w14:textId="77777777" w:rsidR="00275352" w:rsidRPr="00DB687E" w:rsidRDefault="006D3B09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Publicise online services to patients through website and PPG</w:t>
            </w:r>
          </w:p>
        </w:tc>
        <w:tc>
          <w:tcPr>
            <w:tcW w:w="2410" w:type="dxa"/>
            <w:shd w:val="clear" w:color="auto" w:fill="FFFFFF" w:themeFill="background1"/>
          </w:tcPr>
          <w:p w14:paraId="267FADF7" w14:textId="71882466" w:rsidR="00275352" w:rsidRPr="00DB687E" w:rsidRDefault="005F6081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2015</w:t>
            </w:r>
            <w:r w:rsidR="00275352" w:rsidRPr="00DB68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352">
              <w:rPr>
                <w:rFonts w:ascii="Arial" w:hAnsi="Arial" w:cs="Arial"/>
                <w:sz w:val="24"/>
                <w:szCs w:val="24"/>
              </w:rPr>
              <w:t>onwards</w:t>
            </w:r>
          </w:p>
        </w:tc>
      </w:tr>
    </w:tbl>
    <w:p w14:paraId="140FF1DD" w14:textId="77777777" w:rsidR="00812269" w:rsidRPr="00CD7D15" w:rsidRDefault="00812269">
      <w:pPr>
        <w:rPr>
          <w:sz w:val="24"/>
          <w:szCs w:val="24"/>
        </w:rPr>
      </w:pPr>
    </w:p>
    <w:sectPr w:rsidR="00812269" w:rsidRPr="00CD7D15" w:rsidSect="00C828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E113" w14:textId="77777777" w:rsidR="009228EA" w:rsidRDefault="009228EA" w:rsidP="00275352">
      <w:pPr>
        <w:spacing w:after="0" w:line="240" w:lineRule="auto"/>
      </w:pPr>
      <w:r>
        <w:separator/>
      </w:r>
    </w:p>
  </w:endnote>
  <w:endnote w:type="continuationSeparator" w:id="0">
    <w:p w14:paraId="255BE83F" w14:textId="77777777" w:rsidR="009228EA" w:rsidRDefault="009228EA" w:rsidP="002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12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4C79B" w14:textId="77777777" w:rsidR="009228EA" w:rsidRDefault="00D52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A326A" w14:textId="77777777" w:rsidR="009228EA" w:rsidRDefault="00922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758A" w14:textId="77777777" w:rsidR="009228EA" w:rsidRDefault="009228EA" w:rsidP="00275352">
      <w:pPr>
        <w:spacing w:after="0" w:line="240" w:lineRule="auto"/>
      </w:pPr>
      <w:r>
        <w:separator/>
      </w:r>
    </w:p>
  </w:footnote>
  <w:footnote w:type="continuationSeparator" w:id="0">
    <w:p w14:paraId="3F5DA9BE" w14:textId="77777777" w:rsidR="009228EA" w:rsidRDefault="009228EA" w:rsidP="0027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C66"/>
    <w:multiLevelType w:val="hybridMultilevel"/>
    <w:tmpl w:val="A00424A6"/>
    <w:lvl w:ilvl="0" w:tplc="02583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C8C"/>
    <w:multiLevelType w:val="hybridMultilevel"/>
    <w:tmpl w:val="D68AFD76"/>
    <w:lvl w:ilvl="0" w:tplc="C4BE3A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86F"/>
    <w:multiLevelType w:val="hybridMultilevel"/>
    <w:tmpl w:val="D852642A"/>
    <w:lvl w:ilvl="0" w:tplc="ED1E3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B6D"/>
    <w:multiLevelType w:val="hybridMultilevel"/>
    <w:tmpl w:val="BB122B0E"/>
    <w:lvl w:ilvl="0" w:tplc="7A1AC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2C91"/>
    <w:multiLevelType w:val="hybridMultilevel"/>
    <w:tmpl w:val="CBB8E6F2"/>
    <w:lvl w:ilvl="0" w:tplc="C568C6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51D"/>
    <w:multiLevelType w:val="hybridMultilevel"/>
    <w:tmpl w:val="F4A4C31C"/>
    <w:lvl w:ilvl="0" w:tplc="A23AF9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0142"/>
    <w:multiLevelType w:val="hybridMultilevel"/>
    <w:tmpl w:val="CCD48B7E"/>
    <w:lvl w:ilvl="0" w:tplc="E9C6FB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07F64"/>
    <w:multiLevelType w:val="hybridMultilevel"/>
    <w:tmpl w:val="D37CE9AE"/>
    <w:lvl w:ilvl="0" w:tplc="78C81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36CA"/>
    <w:multiLevelType w:val="hybridMultilevel"/>
    <w:tmpl w:val="85BCED30"/>
    <w:lvl w:ilvl="0" w:tplc="0BE4A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0"/>
    <w:rsid w:val="0000396E"/>
    <w:rsid w:val="00033B03"/>
    <w:rsid w:val="00064820"/>
    <w:rsid w:val="00094A29"/>
    <w:rsid w:val="0009766B"/>
    <w:rsid w:val="000D419A"/>
    <w:rsid w:val="001276D2"/>
    <w:rsid w:val="00131EE5"/>
    <w:rsid w:val="0017421F"/>
    <w:rsid w:val="001E272C"/>
    <w:rsid w:val="001F2C65"/>
    <w:rsid w:val="00261B73"/>
    <w:rsid w:val="00275352"/>
    <w:rsid w:val="002F37F4"/>
    <w:rsid w:val="00303805"/>
    <w:rsid w:val="00336240"/>
    <w:rsid w:val="00402902"/>
    <w:rsid w:val="004064B2"/>
    <w:rsid w:val="004118F4"/>
    <w:rsid w:val="004542BF"/>
    <w:rsid w:val="00461D68"/>
    <w:rsid w:val="0047175D"/>
    <w:rsid w:val="004C10A2"/>
    <w:rsid w:val="004E51DD"/>
    <w:rsid w:val="005211D2"/>
    <w:rsid w:val="00533629"/>
    <w:rsid w:val="00564A92"/>
    <w:rsid w:val="005F34BF"/>
    <w:rsid w:val="005F6081"/>
    <w:rsid w:val="00625E06"/>
    <w:rsid w:val="00633701"/>
    <w:rsid w:val="006357FE"/>
    <w:rsid w:val="00637E51"/>
    <w:rsid w:val="006958F6"/>
    <w:rsid w:val="006C18BB"/>
    <w:rsid w:val="006D3B09"/>
    <w:rsid w:val="00812269"/>
    <w:rsid w:val="00865C64"/>
    <w:rsid w:val="008A0646"/>
    <w:rsid w:val="008B5BB4"/>
    <w:rsid w:val="009228EA"/>
    <w:rsid w:val="009B30B2"/>
    <w:rsid w:val="009C4CDA"/>
    <w:rsid w:val="00A36D26"/>
    <w:rsid w:val="00AA1D3D"/>
    <w:rsid w:val="00B7683D"/>
    <w:rsid w:val="00B85473"/>
    <w:rsid w:val="00BC4BE0"/>
    <w:rsid w:val="00BC7B2E"/>
    <w:rsid w:val="00C32A82"/>
    <w:rsid w:val="00C35823"/>
    <w:rsid w:val="00C8288A"/>
    <w:rsid w:val="00CB29C2"/>
    <w:rsid w:val="00CB6ECA"/>
    <w:rsid w:val="00CD7D15"/>
    <w:rsid w:val="00D24AE9"/>
    <w:rsid w:val="00D32A91"/>
    <w:rsid w:val="00D52277"/>
    <w:rsid w:val="00D62232"/>
    <w:rsid w:val="00ED531A"/>
    <w:rsid w:val="00ED54EF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E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3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3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2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65265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4/465/regulation/14/m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14/465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Short</dc:creator>
  <cp:lastModifiedBy>Georgina Langley</cp:lastModifiedBy>
  <cp:revision>5</cp:revision>
  <cp:lastPrinted>2014-09-26T12:12:00Z</cp:lastPrinted>
  <dcterms:created xsi:type="dcterms:W3CDTF">2014-09-26T12:23:00Z</dcterms:created>
  <dcterms:modified xsi:type="dcterms:W3CDTF">2014-09-29T13:29:00Z</dcterms:modified>
</cp:coreProperties>
</file>